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0C5425" w:rsidP="000C5425">
      <w:pPr>
        <w:jc w:val="center"/>
        <w:rPr>
          <w:rtl/>
        </w:rPr>
      </w:pPr>
      <w:r w:rsidRPr="000C5425">
        <w:rPr>
          <w:rFonts w:cs="Arial"/>
          <w:noProof/>
          <w:rtl/>
        </w:rPr>
        <w:drawing>
          <wp:inline distT="0" distB="0" distL="0" distR="0">
            <wp:extent cx="2162175" cy="1847850"/>
            <wp:effectExtent l="0" t="0" r="0" b="0"/>
            <wp:docPr id="2" name="صورة 2" descr="C:\Users\user\Desktop\20220606_230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0606_2303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00" w:rsidRPr="00587F00" w:rsidRDefault="00587F00" w:rsidP="00587F00">
      <w:pPr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587F00">
        <w:rPr>
          <w:rFonts w:ascii="Calibri" w:eastAsia="Calibri" w:hAnsi="Calibri" w:cs="Calibri"/>
          <w:b/>
          <w:bCs/>
          <w:sz w:val="32"/>
          <w:szCs w:val="32"/>
          <w:rtl/>
        </w:rPr>
        <w:t>كلية التقنية الطبية/ مرزق</w:t>
      </w:r>
    </w:p>
    <w:p w:rsidR="00AC699C" w:rsidRPr="00587F00" w:rsidRDefault="00587F00" w:rsidP="00587F00">
      <w:pPr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587F00">
        <w:rPr>
          <w:rFonts w:ascii="Calibri" w:eastAsia="Calibri" w:hAnsi="Calibri" w:cs="Calibri"/>
          <w:b/>
          <w:bCs/>
          <w:sz w:val="32"/>
          <w:szCs w:val="32"/>
          <w:rtl/>
        </w:rPr>
        <w:t>نموذج توصيف مقرر دراسي</w:t>
      </w:r>
    </w:p>
    <w:p w:rsidR="00850DAB" w:rsidRDefault="00850DAB">
      <w:pPr>
        <w:rPr>
          <w:rtl/>
        </w:rPr>
      </w:pPr>
    </w:p>
    <w:tbl>
      <w:tblPr>
        <w:bidiVisual/>
        <w:tblW w:w="8789" w:type="dxa"/>
        <w:tblInd w:w="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11"/>
        <w:gridCol w:w="4110"/>
      </w:tblGrid>
      <w:tr w:rsidR="00AC699C" w:rsidRPr="00AC699C" w:rsidTr="00AC699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اسم المقرر </w:t>
            </w:r>
            <w:proofErr w:type="gramStart"/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و رمزه</w:t>
            </w:r>
            <w:proofErr w:type="gramEnd"/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اجهزة التصوير الاشعاعي 1</w:t>
            </w:r>
            <w:r w:rsidR="003B7B33" w:rsidRPr="003B7B3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(</w:t>
            </w:r>
            <w:r w:rsidR="003B7B33" w:rsidRPr="003B7B3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RT405</w:t>
            </w:r>
            <w:r w:rsidR="003B7B33" w:rsidRPr="003B7B3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C699C" w:rsidRPr="00AC699C" w:rsidTr="00AC699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val="en-GB"/>
              </w:rPr>
              <w:t xml:space="preserve">ايهاب </w:t>
            </w:r>
            <w:proofErr w:type="spellStart"/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val="en-GB"/>
              </w:rPr>
              <w:t>ابوالقاسم</w:t>
            </w:r>
            <w:proofErr w:type="spellEnd"/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val="en-GB"/>
              </w:rPr>
              <w:t>ابوبكر</w:t>
            </w:r>
            <w:proofErr w:type="spellEnd"/>
          </w:p>
        </w:tc>
      </w:tr>
      <w:tr w:rsidR="00AC699C" w:rsidRPr="00AC699C" w:rsidTr="00AC699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قسم الاشعة</w:t>
            </w:r>
          </w:p>
        </w:tc>
      </w:tr>
      <w:tr w:rsidR="00AC699C" w:rsidRPr="00AC699C" w:rsidTr="00AC699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both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قسم </w:t>
            </w:r>
            <w:proofErr w:type="gramStart"/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الاسنان ،</w:t>
            </w:r>
            <w:proofErr w:type="gramEnd"/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 العلاج الطبيعي </w:t>
            </w:r>
          </w:p>
        </w:tc>
      </w:tr>
      <w:tr w:rsidR="00AC699C" w:rsidRPr="00AC699C" w:rsidTr="00AC699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65 ساعة</w:t>
            </w:r>
          </w:p>
        </w:tc>
      </w:tr>
      <w:tr w:rsidR="00AC699C" w:rsidRPr="00AC699C" w:rsidTr="00AC699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both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اللغة العربية/ الإنجليزية</w:t>
            </w:r>
          </w:p>
        </w:tc>
      </w:tr>
      <w:tr w:rsidR="00AC699C" w:rsidRPr="00AC699C" w:rsidTr="00AC699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الرابع</w:t>
            </w:r>
          </w:p>
        </w:tc>
      </w:tr>
      <w:tr w:rsidR="00AC699C" w:rsidRPr="00AC699C" w:rsidTr="00AC699C">
        <w:trPr>
          <w:trHeight w:val="39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99C" w:rsidRPr="00AC699C" w:rsidRDefault="00AC699C" w:rsidP="00AC6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AC699C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  <w:r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r w:rsidRPr="00AC699C">
              <w:rPr>
                <w:rFonts w:ascii="Calibri" w:eastAsia="Times New Roman" w:hAnsi="Calibri" w:cs="Calibri"/>
                <w:sz w:val="28"/>
                <w:szCs w:val="28"/>
                <w:rtl/>
              </w:rPr>
              <w:t>جامعة</w:t>
            </w:r>
            <w:proofErr w:type="gramEnd"/>
            <w:r w:rsidRPr="00AC699C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سبها</w:t>
            </w:r>
          </w:p>
        </w:tc>
      </w:tr>
    </w:tbl>
    <w:p w:rsidR="00AC699C" w:rsidRPr="00AC699C" w:rsidRDefault="00AC699C" w:rsidP="00AC699C">
      <w:pPr>
        <w:spacing w:before="240" w:after="240" w:line="48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AC699C">
        <w:rPr>
          <w:rFonts w:ascii="Calibri" w:eastAsia="Times New Roman" w:hAnsi="Calibri" w:cs="Calibri"/>
          <w:b/>
          <w:bCs/>
          <w:sz w:val="28"/>
          <w:szCs w:val="28"/>
          <w:rtl/>
        </w:rPr>
        <w:t>أهداف المقرر</w:t>
      </w:r>
    </w:p>
    <w:p w:rsidR="00AC699C" w:rsidRPr="00AC699C" w:rsidRDefault="00AC699C" w:rsidP="000C5425">
      <w:pPr>
        <w:spacing w:after="200" w:line="48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AC699C">
        <w:rPr>
          <w:rFonts w:ascii="Calibri" w:eastAsia="Times New Roman" w:hAnsi="Calibri" w:cs="Calibri"/>
          <w:sz w:val="28"/>
          <w:szCs w:val="28"/>
          <w:rtl/>
        </w:rPr>
        <w:t>1.</w:t>
      </w:r>
      <w:r w:rsidRPr="00AC699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معرفة تركيب ومكونات أنبوبة أشعة اكس.</w:t>
      </w:r>
    </w:p>
    <w:p w:rsidR="00AC699C" w:rsidRPr="00AC699C" w:rsidRDefault="00AC699C" w:rsidP="000C5425">
      <w:pPr>
        <w:spacing w:after="0" w:line="48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AC699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2.  التعرف على أفلام التصوير الإشعاعي ومكوناتها.</w:t>
      </w:r>
    </w:p>
    <w:p w:rsidR="00AC699C" w:rsidRPr="00AC699C" w:rsidRDefault="00AC699C" w:rsidP="000C5425">
      <w:pPr>
        <w:spacing w:after="0" w:line="480" w:lineRule="auto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AC699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3. معرفة آلية تكون الصور على الأفلام الإشعاعية.</w:t>
      </w:r>
    </w:p>
    <w:p w:rsidR="00AC699C" w:rsidRPr="00AC699C" w:rsidRDefault="00AC699C" w:rsidP="000C5425">
      <w:pPr>
        <w:spacing w:after="0" w:line="48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AC699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4 معرفة طريقة معالجة الأفلام لعرض الصور المخفية.</w:t>
      </w:r>
    </w:p>
    <w:p w:rsidR="00AC699C" w:rsidRPr="00AC699C" w:rsidRDefault="00AC699C" w:rsidP="000C5425">
      <w:pPr>
        <w:spacing w:after="0" w:line="480" w:lineRule="auto"/>
        <w:rPr>
          <w:rFonts w:ascii="Calibri" w:eastAsia="Times New Roman" w:hAnsi="Calibri" w:cs="Calibri" w:hint="cs"/>
          <w:color w:val="0D0D0D"/>
          <w:sz w:val="28"/>
          <w:szCs w:val="28"/>
          <w:rtl/>
          <w:lang w:bidi="ar-LY"/>
        </w:rPr>
      </w:pPr>
      <w:r w:rsidRPr="00AC699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5. التعرف على التباين بالأفلام الاشعاعية.</w:t>
      </w:r>
    </w:p>
    <w:p w:rsidR="00AC699C" w:rsidRPr="00AC699C" w:rsidRDefault="00AC699C" w:rsidP="00AC699C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 w:rsidRPr="00AC699C">
        <w:rPr>
          <w:rFonts w:ascii="Calibri" w:eastAsia="Times New Roman" w:hAnsi="Calibri" w:cs="Calibri"/>
          <w:b/>
          <w:bCs/>
          <w:sz w:val="28"/>
          <w:szCs w:val="28"/>
          <w:rtl/>
        </w:rPr>
        <w:lastRenderedPageBreak/>
        <w:t>محتوى المقرر</w:t>
      </w:r>
    </w:p>
    <w:tbl>
      <w:tblPr>
        <w:bidiVisual/>
        <w:tblW w:w="8496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1418"/>
        <w:gridCol w:w="1417"/>
        <w:gridCol w:w="1276"/>
        <w:gridCol w:w="851"/>
      </w:tblGrid>
      <w:tr w:rsidR="00AC699C" w:rsidRPr="00AC699C" w:rsidTr="00B211D7">
        <w:trPr>
          <w:trHeight w:hRule="exact" w:val="822"/>
        </w:trPr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C699C" w:rsidRPr="00AC699C" w:rsidRDefault="00AC699C" w:rsidP="00AC699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</w:p>
          <w:p w:rsidR="00AC699C" w:rsidRPr="00AC699C" w:rsidRDefault="00AC699C" w:rsidP="00AC699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AC699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C699C" w:rsidRPr="00AC699C" w:rsidRDefault="00AC699C" w:rsidP="00AC699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AC699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C699C" w:rsidRPr="00AC699C" w:rsidRDefault="00AC699C" w:rsidP="00AC699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</w:p>
          <w:p w:rsidR="00AC699C" w:rsidRPr="00AC699C" w:rsidRDefault="00AC699C" w:rsidP="00AC699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  <w:r w:rsidRPr="00AC699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C699C" w:rsidRPr="00AC699C" w:rsidRDefault="00AC699C" w:rsidP="00AC699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</w:p>
          <w:p w:rsidR="00AC699C" w:rsidRPr="00AC699C" w:rsidRDefault="00AC699C" w:rsidP="00AC699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AC699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C699C" w:rsidRPr="00AC699C" w:rsidRDefault="00AC699C" w:rsidP="00AC699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</w:p>
          <w:p w:rsidR="00AC699C" w:rsidRPr="00AC699C" w:rsidRDefault="00AC699C" w:rsidP="00AC699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AC699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AC699C" w:rsidRPr="00AC699C" w:rsidTr="00B211D7">
        <w:trPr>
          <w:trHeight w:hRule="exact" w:val="618"/>
        </w:trPr>
        <w:tc>
          <w:tcPr>
            <w:tcW w:w="3534" w:type="dxa"/>
            <w:vAlign w:val="center"/>
          </w:tcPr>
          <w:p w:rsidR="00AC699C" w:rsidRPr="00AC699C" w:rsidRDefault="00AC699C" w:rsidP="00AC699C">
            <w:pPr>
              <w:tabs>
                <w:tab w:val="right" w:pos="391"/>
              </w:tabs>
              <w:spacing w:after="200" w:line="276" w:lineRule="auto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  <w:lang w:val="en-GB"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  <w:lang w:val="en-GB"/>
              </w:rPr>
              <w:t>مقدمة عن أنبوبة أشعة اكس ومكوناتها</w:t>
            </w:r>
          </w:p>
        </w:tc>
        <w:tc>
          <w:tcPr>
            <w:tcW w:w="1418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  <w:t>-</w:t>
            </w:r>
          </w:p>
        </w:tc>
      </w:tr>
      <w:tr w:rsidR="00AC699C" w:rsidRPr="00AC699C" w:rsidTr="00B211D7">
        <w:trPr>
          <w:trHeight w:hRule="exact" w:val="550"/>
        </w:trPr>
        <w:tc>
          <w:tcPr>
            <w:tcW w:w="3534" w:type="dxa"/>
            <w:vAlign w:val="center"/>
          </w:tcPr>
          <w:p w:rsidR="00AC699C" w:rsidRPr="00AC699C" w:rsidRDefault="00AC699C" w:rsidP="00AC699C">
            <w:pPr>
              <w:tabs>
                <w:tab w:val="right" w:pos="391"/>
              </w:tabs>
              <w:spacing w:after="200" w:line="276" w:lineRule="auto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  <w:t>Anode &amp; cathode of X-ray tube</w:t>
            </w:r>
          </w:p>
        </w:tc>
        <w:tc>
          <w:tcPr>
            <w:tcW w:w="1418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  <w:t>-</w:t>
            </w:r>
          </w:p>
        </w:tc>
      </w:tr>
      <w:tr w:rsidR="00AC699C" w:rsidRPr="00AC699C" w:rsidTr="00B211D7">
        <w:trPr>
          <w:trHeight w:hRule="exact" w:val="719"/>
        </w:trPr>
        <w:tc>
          <w:tcPr>
            <w:tcW w:w="3534" w:type="dxa"/>
            <w:vAlign w:val="center"/>
          </w:tcPr>
          <w:p w:rsidR="00AC699C" w:rsidRPr="00AC699C" w:rsidRDefault="00AC699C" w:rsidP="00AC699C">
            <w:pPr>
              <w:tabs>
                <w:tab w:val="right" w:pos="391"/>
              </w:tabs>
              <w:spacing w:after="200" w:line="276" w:lineRule="auto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  <w:t>Generation of electrons in x-ray tube</w:t>
            </w:r>
          </w:p>
        </w:tc>
        <w:tc>
          <w:tcPr>
            <w:tcW w:w="1418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  <w:t>-</w:t>
            </w:r>
          </w:p>
        </w:tc>
      </w:tr>
      <w:tr w:rsidR="00AC699C" w:rsidRPr="00AC699C" w:rsidTr="00B211D7">
        <w:trPr>
          <w:trHeight w:hRule="exact" w:val="861"/>
        </w:trPr>
        <w:tc>
          <w:tcPr>
            <w:tcW w:w="3534" w:type="dxa"/>
            <w:vAlign w:val="center"/>
          </w:tcPr>
          <w:p w:rsidR="00AC699C" w:rsidRPr="00AC699C" w:rsidRDefault="00AC699C" w:rsidP="00AC699C">
            <w:pPr>
              <w:tabs>
                <w:tab w:val="right" w:pos="391"/>
              </w:tabs>
              <w:spacing w:after="200" w:line="276" w:lineRule="auto"/>
              <w:ind w:left="31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  <w:t>Generation of x-ray</w:t>
            </w:r>
          </w:p>
        </w:tc>
        <w:tc>
          <w:tcPr>
            <w:tcW w:w="1418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  <w:t>-</w:t>
            </w:r>
          </w:p>
        </w:tc>
      </w:tr>
      <w:tr w:rsidR="00AC699C" w:rsidRPr="00AC699C" w:rsidTr="00B211D7">
        <w:trPr>
          <w:trHeight w:hRule="exact" w:val="717"/>
        </w:trPr>
        <w:tc>
          <w:tcPr>
            <w:tcW w:w="3534" w:type="dxa"/>
            <w:vAlign w:val="center"/>
          </w:tcPr>
          <w:p w:rsidR="00AC699C" w:rsidRPr="00AC699C" w:rsidRDefault="00AC699C" w:rsidP="00AC699C">
            <w:pPr>
              <w:tabs>
                <w:tab w:val="right" w:pos="391"/>
              </w:tabs>
              <w:spacing w:after="200" w:line="276" w:lineRule="auto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  <w:t xml:space="preserve">Components of radiographic film </w:t>
            </w:r>
          </w:p>
        </w:tc>
        <w:tc>
          <w:tcPr>
            <w:tcW w:w="1418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  <w:t>-</w:t>
            </w:r>
          </w:p>
        </w:tc>
      </w:tr>
      <w:tr w:rsidR="00AC699C" w:rsidRPr="00AC699C" w:rsidTr="00B211D7">
        <w:trPr>
          <w:trHeight w:hRule="exact" w:val="699"/>
        </w:trPr>
        <w:tc>
          <w:tcPr>
            <w:tcW w:w="3534" w:type="dxa"/>
            <w:vAlign w:val="center"/>
          </w:tcPr>
          <w:p w:rsidR="00AC699C" w:rsidRPr="00AC699C" w:rsidRDefault="00AC699C" w:rsidP="00AC699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  <w:lang w:val="en-GB"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  <w:t>Interaction of X-ray with radiographic film</w:t>
            </w:r>
          </w:p>
        </w:tc>
        <w:tc>
          <w:tcPr>
            <w:tcW w:w="1418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  <w:t>-</w:t>
            </w:r>
          </w:p>
        </w:tc>
      </w:tr>
      <w:tr w:rsidR="00AC699C" w:rsidRPr="00AC699C" w:rsidTr="00B211D7">
        <w:trPr>
          <w:trHeight w:hRule="exact" w:val="708"/>
        </w:trPr>
        <w:tc>
          <w:tcPr>
            <w:tcW w:w="3534" w:type="dxa"/>
            <w:vAlign w:val="center"/>
          </w:tcPr>
          <w:p w:rsidR="00AC699C" w:rsidRPr="00AC699C" w:rsidRDefault="00AC699C" w:rsidP="00AC699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  <w:lang w:val="en-GB"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  <w:t>Formation of latent image in exposed film</w:t>
            </w:r>
          </w:p>
        </w:tc>
        <w:tc>
          <w:tcPr>
            <w:tcW w:w="1418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  <w:t>-</w:t>
            </w:r>
          </w:p>
        </w:tc>
      </w:tr>
      <w:tr w:rsidR="00AC699C" w:rsidRPr="00AC699C" w:rsidTr="00B211D7">
        <w:trPr>
          <w:trHeight w:hRule="exact" w:val="567"/>
        </w:trPr>
        <w:tc>
          <w:tcPr>
            <w:tcW w:w="3534" w:type="dxa"/>
            <w:vAlign w:val="center"/>
          </w:tcPr>
          <w:p w:rsidR="00AC699C" w:rsidRPr="00AC699C" w:rsidRDefault="00AC699C" w:rsidP="00AC699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  <w:lang w:val="en-GB"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  <w:t>Materials used in development of latent image</w:t>
            </w:r>
          </w:p>
        </w:tc>
        <w:tc>
          <w:tcPr>
            <w:tcW w:w="1418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  <w:lang w:val="en-GB"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  <w:lang w:val="en-GB"/>
              </w:rPr>
              <w:t>5</w:t>
            </w:r>
          </w:p>
        </w:tc>
        <w:tc>
          <w:tcPr>
            <w:tcW w:w="1417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</w:p>
        </w:tc>
      </w:tr>
      <w:tr w:rsidR="00AC699C" w:rsidRPr="00AC699C" w:rsidTr="00B211D7">
        <w:trPr>
          <w:trHeight w:hRule="exact" w:val="712"/>
        </w:trPr>
        <w:tc>
          <w:tcPr>
            <w:tcW w:w="3534" w:type="dxa"/>
            <w:vAlign w:val="center"/>
          </w:tcPr>
          <w:p w:rsidR="00AC699C" w:rsidRPr="00AC699C" w:rsidRDefault="00AC699C" w:rsidP="00AC699C">
            <w:pPr>
              <w:tabs>
                <w:tab w:val="right" w:pos="391"/>
              </w:tabs>
              <w:spacing w:after="200" w:line="276" w:lineRule="auto"/>
              <w:ind w:left="31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  <w:lang w:val="en-GB"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  <w:t xml:space="preserve">Development of latent image </w:t>
            </w:r>
          </w:p>
        </w:tc>
        <w:tc>
          <w:tcPr>
            <w:tcW w:w="1418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  <w:t>-</w:t>
            </w:r>
          </w:p>
        </w:tc>
      </w:tr>
      <w:tr w:rsidR="00AC699C" w:rsidRPr="00AC699C" w:rsidTr="00B211D7">
        <w:trPr>
          <w:trHeight w:hRule="exact" w:val="708"/>
        </w:trPr>
        <w:tc>
          <w:tcPr>
            <w:tcW w:w="3534" w:type="dxa"/>
            <w:vAlign w:val="center"/>
          </w:tcPr>
          <w:p w:rsidR="00AC699C" w:rsidRPr="00AC699C" w:rsidRDefault="00AC699C" w:rsidP="00AC699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  <w:t>Darkness ( optical density) of radiographic image</w:t>
            </w:r>
          </w:p>
        </w:tc>
        <w:tc>
          <w:tcPr>
            <w:tcW w:w="1418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  <w:t>-</w:t>
            </w:r>
          </w:p>
        </w:tc>
      </w:tr>
      <w:tr w:rsidR="00AC699C" w:rsidRPr="00AC699C" w:rsidTr="00B211D7">
        <w:trPr>
          <w:trHeight w:hRule="exact" w:val="708"/>
        </w:trPr>
        <w:tc>
          <w:tcPr>
            <w:tcW w:w="3534" w:type="dxa"/>
            <w:vAlign w:val="center"/>
          </w:tcPr>
          <w:p w:rsidR="00AC699C" w:rsidRPr="00AC699C" w:rsidRDefault="00AC699C" w:rsidP="00AC699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  <w:t>Contrast of radiographic film</w:t>
            </w:r>
          </w:p>
        </w:tc>
        <w:tc>
          <w:tcPr>
            <w:tcW w:w="1418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  <w:t>-</w:t>
            </w:r>
          </w:p>
        </w:tc>
      </w:tr>
      <w:tr w:rsidR="00AC699C" w:rsidRPr="00AC699C" w:rsidTr="00B211D7">
        <w:trPr>
          <w:trHeight w:hRule="exact" w:val="708"/>
        </w:trPr>
        <w:tc>
          <w:tcPr>
            <w:tcW w:w="3534" w:type="dxa"/>
            <w:vAlign w:val="center"/>
          </w:tcPr>
          <w:p w:rsidR="00AC699C" w:rsidRPr="00AC699C" w:rsidRDefault="00AC699C" w:rsidP="00AC699C">
            <w:pPr>
              <w:tabs>
                <w:tab w:val="right" w:pos="391"/>
              </w:tabs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  <w:t>x-ray room</w:t>
            </w:r>
          </w:p>
        </w:tc>
        <w:tc>
          <w:tcPr>
            <w:tcW w:w="1418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  <w:t>-</w:t>
            </w:r>
          </w:p>
        </w:tc>
      </w:tr>
      <w:tr w:rsidR="00AC699C" w:rsidRPr="00AC699C" w:rsidTr="00B211D7">
        <w:trPr>
          <w:trHeight w:hRule="exact" w:val="708"/>
        </w:trPr>
        <w:tc>
          <w:tcPr>
            <w:tcW w:w="3534" w:type="dxa"/>
            <w:vAlign w:val="center"/>
          </w:tcPr>
          <w:p w:rsidR="00AC699C" w:rsidRPr="00AC699C" w:rsidRDefault="00AC699C" w:rsidP="00AC699C">
            <w:pPr>
              <w:tabs>
                <w:tab w:val="right" w:pos="391"/>
              </w:tabs>
              <w:spacing w:after="200" w:line="276" w:lineRule="auto"/>
              <w:ind w:left="31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lang w:val="en-GB"/>
              </w:rPr>
              <w:t>Dark room</w:t>
            </w:r>
          </w:p>
        </w:tc>
        <w:tc>
          <w:tcPr>
            <w:tcW w:w="1418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Align w:val="center"/>
          </w:tcPr>
          <w:p w:rsidR="00AC699C" w:rsidRPr="00AC699C" w:rsidRDefault="00AC699C" w:rsidP="00AC699C">
            <w:pPr>
              <w:spacing w:after="200" w:line="276" w:lineRule="auto"/>
              <w:ind w:right="-567"/>
              <w:jc w:val="center"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rtl/>
              </w:rPr>
              <w:t>-</w:t>
            </w:r>
          </w:p>
        </w:tc>
      </w:tr>
    </w:tbl>
    <w:p w:rsidR="00AC699C" w:rsidRPr="00AC699C" w:rsidRDefault="00AC699C" w:rsidP="00AC699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AC699C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t>طرق التدريس</w:t>
      </w:r>
    </w:p>
    <w:p w:rsidR="00AC699C" w:rsidRPr="00AC699C" w:rsidRDefault="00AC699C" w:rsidP="00AC69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AC699C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محاضرات</w:t>
      </w:r>
    </w:p>
    <w:p w:rsidR="00AC699C" w:rsidRPr="00AC699C" w:rsidRDefault="00AC699C" w:rsidP="00AC69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AC699C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حلقات النقاش</w:t>
      </w:r>
    </w:p>
    <w:p w:rsidR="00AC699C" w:rsidRPr="00AC699C" w:rsidRDefault="00AC699C" w:rsidP="00AC69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AC699C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تقاريــــر</w:t>
      </w:r>
    </w:p>
    <w:p w:rsidR="00AC699C" w:rsidRDefault="00AC699C" w:rsidP="00AC69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AC699C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زيارات ميدانية</w:t>
      </w:r>
    </w:p>
    <w:p w:rsidR="00AC699C" w:rsidRDefault="00AC699C" w:rsidP="00AC699C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</w:pPr>
    </w:p>
    <w:p w:rsidR="00AC699C" w:rsidRPr="00AC699C" w:rsidRDefault="00AC699C" w:rsidP="00AC699C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</w:p>
    <w:p w:rsidR="00AC699C" w:rsidRPr="00AC699C" w:rsidRDefault="00AC699C" w:rsidP="00AC699C">
      <w:pPr>
        <w:spacing w:before="240" w:after="240" w:line="240" w:lineRule="auto"/>
        <w:ind w:left="533" w:hanging="732"/>
        <w:rPr>
          <w:rFonts w:ascii="Calibri" w:eastAsia="Times New Roman" w:hAnsi="Calibri" w:cs="Calibri"/>
          <w:b/>
          <w:bCs/>
          <w:sz w:val="28"/>
          <w:szCs w:val="28"/>
        </w:rPr>
      </w:pPr>
      <w:r w:rsidRPr="00AC699C">
        <w:rPr>
          <w:rFonts w:ascii="Calibri" w:eastAsia="Times New Roman" w:hAnsi="Calibri" w:cs="Calibri"/>
          <w:b/>
          <w:bCs/>
          <w:sz w:val="28"/>
          <w:szCs w:val="28"/>
          <w:rtl/>
        </w:rPr>
        <w:lastRenderedPageBreak/>
        <w:t>طرق التقييم</w:t>
      </w:r>
    </w:p>
    <w:tbl>
      <w:tblPr>
        <w:bidiVisual/>
        <w:tblW w:w="89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14"/>
        <w:gridCol w:w="3054"/>
        <w:gridCol w:w="1596"/>
      </w:tblGrid>
      <w:tr w:rsidR="00AC699C" w:rsidRPr="00AC699C" w:rsidTr="00B211D7">
        <w:trPr>
          <w:trHeight w:val="467"/>
          <w:jc w:val="center"/>
        </w:trPr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37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0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AC699C" w:rsidRPr="00AC699C" w:rsidTr="00B211D7">
        <w:trPr>
          <w:trHeight w:val="624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14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نصفي</w:t>
            </w:r>
          </w:p>
        </w:tc>
        <w:tc>
          <w:tcPr>
            <w:tcW w:w="3054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 والحادي عشر</w:t>
            </w:r>
          </w:p>
        </w:tc>
        <w:tc>
          <w:tcPr>
            <w:tcW w:w="1596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20</w:t>
            </w:r>
          </w:p>
        </w:tc>
      </w:tr>
      <w:tr w:rsidR="00AC699C" w:rsidRPr="00AC699C" w:rsidTr="00B211D7">
        <w:trPr>
          <w:trHeight w:val="699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14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شفهي</w:t>
            </w:r>
          </w:p>
        </w:tc>
        <w:tc>
          <w:tcPr>
            <w:tcW w:w="3054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 عشر</w:t>
            </w:r>
          </w:p>
        </w:tc>
        <w:tc>
          <w:tcPr>
            <w:tcW w:w="1596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</w:tr>
      <w:tr w:rsidR="00AC699C" w:rsidRPr="00AC699C" w:rsidTr="00B211D7">
        <w:trPr>
          <w:trHeight w:val="557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14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عملي</w:t>
            </w:r>
          </w:p>
        </w:tc>
        <w:tc>
          <w:tcPr>
            <w:tcW w:w="3054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 عشر</w:t>
            </w:r>
          </w:p>
        </w:tc>
        <w:tc>
          <w:tcPr>
            <w:tcW w:w="1596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  <w:t>15</w:t>
            </w:r>
          </w:p>
        </w:tc>
      </w:tr>
      <w:tr w:rsidR="00AC699C" w:rsidRPr="00AC699C" w:rsidTr="00B211D7">
        <w:trPr>
          <w:trHeight w:val="552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14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نهائي</w:t>
            </w:r>
          </w:p>
        </w:tc>
        <w:tc>
          <w:tcPr>
            <w:tcW w:w="3054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السابع عشر</w:t>
            </w:r>
          </w:p>
        </w:tc>
        <w:tc>
          <w:tcPr>
            <w:tcW w:w="1596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50</w:t>
            </w:r>
          </w:p>
        </w:tc>
      </w:tr>
      <w:tr w:rsidR="00AC699C" w:rsidRPr="00AC699C" w:rsidTr="00B211D7">
        <w:trPr>
          <w:trHeight w:val="552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النشـــــــــــاط</w:t>
            </w:r>
          </w:p>
        </w:tc>
        <w:tc>
          <w:tcPr>
            <w:tcW w:w="3054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6" w:type="dxa"/>
            <w:vAlign w:val="center"/>
          </w:tcPr>
          <w:p w:rsidR="00AC699C" w:rsidRPr="00AC699C" w:rsidRDefault="00AC699C" w:rsidP="00AC699C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AC699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  <w:t>10</w:t>
            </w:r>
          </w:p>
        </w:tc>
      </w:tr>
      <w:tr w:rsidR="00AC699C" w:rsidRPr="00AC699C" w:rsidTr="00B211D7">
        <w:trPr>
          <w:trHeight w:val="350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C699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المجموع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AC699C" w:rsidRDefault="00AC699C" w:rsidP="00AC699C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AC699C" w:rsidRPr="00AC699C" w:rsidRDefault="00AC699C" w:rsidP="00AC699C">
      <w:pPr>
        <w:spacing w:before="240" w:after="240" w:line="240" w:lineRule="auto"/>
        <w:ind w:left="-341"/>
        <w:contextualSpacing/>
        <w:jc w:val="both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AC699C">
        <w:rPr>
          <w:rFonts w:ascii="Calibri" w:eastAsia="Times New Roman" w:hAnsi="Calibri" w:cs="Calibri"/>
          <w:b/>
          <w:bCs/>
          <w:sz w:val="28"/>
          <w:szCs w:val="28"/>
          <w:rtl/>
        </w:rPr>
        <w:t>المراجع والدوريات</w:t>
      </w:r>
    </w:p>
    <w:p w:rsidR="00AC699C" w:rsidRPr="00AC699C" w:rsidRDefault="00AC699C" w:rsidP="00AC699C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AL-Mateen"/>
          <w:b/>
          <w:bCs/>
          <w:sz w:val="32"/>
          <w:szCs w:val="32"/>
        </w:rPr>
      </w:pPr>
    </w:p>
    <w:tbl>
      <w:tblPr>
        <w:bidiVisual/>
        <w:tblW w:w="9343" w:type="dxa"/>
        <w:tblInd w:w="-78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30"/>
        <w:gridCol w:w="1417"/>
        <w:gridCol w:w="1640"/>
        <w:gridCol w:w="2330"/>
      </w:tblGrid>
      <w:tr w:rsidR="00AC699C" w:rsidRPr="00AC699C" w:rsidTr="00B211D7">
        <w:trPr>
          <w:cantSplit/>
          <w:trHeight w:hRule="exact" w:val="745"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AC699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8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AC699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AC699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AC699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3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AC699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AC699C" w:rsidRPr="00AC699C" w:rsidTr="00AC699C">
        <w:trPr>
          <w:cantSplit/>
          <w:trHeight w:hRule="exact" w:val="1042"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AC699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C699C" w:rsidRPr="00AC699C" w:rsidRDefault="00AC699C" w:rsidP="00AC699C">
            <w:pPr>
              <w:spacing w:after="0" w:line="276" w:lineRule="auto"/>
              <w:ind w:left="237"/>
              <w:jc w:val="both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AC699C" w:rsidRPr="00AC699C" w:rsidRDefault="00AC699C" w:rsidP="00AC699C">
            <w:pPr>
              <w:spacing w:after="200" w:line="276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  <w:r w:rsidRPr="00AC699C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>1.</w:t>
            </w:r>
            <w:r w:rsidRPr="00AC699C">
              <w:rPr>
                <w:rFonts w:ascii="Simplified Arabic" w:eastAsia="Times New Roman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 xml:space="preserve"> ماهر محمدي </w:t>
            </w:r>
            <w:proofErr w:type="spellStart"/>
            <w:r w:rsidRPr="00AC699C">
              <w:rPr>
                <w:rFonts w:ascii="Simplified Arabic" w:eastAsia="Times New Roman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يس</w:t>
            </w:r>
            <w:proofErr w:type="spellEnd"/>
            <w:r w:rsidRPr="00AC699C">
              <w:rPr>
                <w:rFonts w:ascii="Simplified Arabic" w:eastAsia="Times New Roman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>(2010) تكنولوجيا وأوضاع التصوير والتشريح الاشعاعي</w:t>
            </w:r>
            <w:proofErr w:type="gramStart"/>
            <w:r w:rsidRPr="00AC699C">
              <w:rPr>
                <w:rFonts w:ascii="Simplified Arabic" w:eastAsia="Times New Roman" w:hAnsi="Simplified Arabic" w:cs="Simplified Arabic" w:hint="cs"/>
                <w:b/>
                <w:bCs/>
                <w:color w:val="0D0D0D"/>
                <w:sz w:val="20"/>
                <w:szCs w:val="20"/>
                <w:rtl/>
              </w:rPr>
              <w:t xml:space="preserve"> </w:t>
            </w:r>
            <w:r w:rsidRPr="00AC699C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0"/>
                <w:szCs w:val="20"/>
                <w:rtl/>
              </w:rPr>
              <w:t>..</w:t>
            </w:r>
            <w:proofErr w:type="gramEnd"/>
          </w:p>
          <w:p w:rsidR="00AC699C" w:rsidRPr="00AC699C" w:rsidRDefault="00AC699C" w:rsidP="00AC699C">
            <w:pPr>
              <w:spacing w:after="0" w:line="240" w:lineRule="auto"/>
              <w:ind w:left="498" w:hanging="425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0"/>
                <w:szCs w:val="20"/>
                <w:rtl/>
              </w:rPr>
            </w:pPr>
          </w:p>
          <w:p w:rsidR="00AC699C" w:rsidRPr="00AC699C" w:rsidRDefault="00AC699C" w:rsidP="00AC699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AC699C" w:rsidRPr="00AC699C" w:rsidRDefault="00AC699C" w:rsidP="00AC699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r w:rsidRPr="00AC699C">
              <w:rPr>
                <w:rFonts w:ascii="Times New Roman" w:eastAsia="Times New Roman" w:hAnsi="Times New Roman" w:cs="AL-Mateen" w:hint="cs"/>
                <w:sz w:val="28"/>
                <w:szCs w:val="28"/>
                <w:rtl/>
              </w:rPr>
              <w:t xml:space="preserve"> </w:t>
            </w:r>
          </w:p>
        </w:tc>
      </w:tr>
      <w:tr w:rsidR="00AC699C" w:rsidRPr="00AC699C" w:rsidTr="00AC699C">
        <w:trPr>
          <w:cantSplit/>
          <w:trHeight w:hRule="exact" w:val="3126"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AC699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الكتب المساعدة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C699C" w:rsidRPr="00AC699C" w:rsidRDefault="00AC699C" w:rsidP="00AC699C">
            <w:pPr>
              <w:spacing w:after="0" w:line="240" w:lineRule="auto"/>
              <w:jc w:val="right"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  <w:p w:rsidR="00AC699C" w:rsidRPr="00AC699C" w:rsidRDefault="00AC699C" w:rsidP="00AC699C">
            <w:pPr>
              <w:bidi w:val="0"/>
              <w:spacing w:after="0" w:line="240" w:lineRule="auto"/>
              <w:ind w:left="709" w:hanging="709"/>
              <w:jc w:val="both"/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</w:pPr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Ian R </w:t>
            </w:r>
            <w:proofErr w:type="spellStart"/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McCleeand</w:t>
            </w:r>
            <w:proofErr w:type="spellEnd"/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 (2004) X-ray equipment maintenance and repairs </w:t>
            </w:r>
            <w:proofErr w:type="spellStart"/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workbook</w:t>
            </w:r>
            <w:proofErr w:type="gramStart"/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,WHO</w:t>
            </w:r>
            <w:proofErr w:type="spellEnd"/>
            <w:proofErr w:type="gramEnd"/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.</w:t>
            </w:r>
          </w:p>
          <w:p w:rsidR="00AC699C" w:rsidRPr="00AC699C" w:rsidRDefault="00AC699C" w:rsidP="00AC699C">
            <w:pPr>
              <w:bidi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</w:pPr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Martin </w:t>
            </w:r>
            <w:proofErr w:type="spellStart"/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Vosper</w:t>
            </w:r>
            <w:proofErr w:type="gramStart"/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,Andrew</w:t>
            </w:r>
            <w:proofErr w:type="spellEnd"/>
            <w:proofErr w:type="gramEnd"/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 England, Vicki Major(2020): Principle and Applications of radiological physics, seventh edition, university of Hertfordshire, UK. </w:t>
            </w:r>
          </w:p>
          <w:p w:rsidR="00AC699C" w:rsidRPr="00AC699C" w:rsidRDefault="00AC699C" w:rsidP="00AC699C">
            <w:pPr>
              <w:bidi w:val="0"/>
              <w:spacing w:after="0" w:line="240" w:lineRule="auto"/>
              <w:ind w:left="709" w:hanging="709"/>
              <w:jc w:val="both"/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</w:pPr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Guillermo </w:t>
            </w:r>
            <w:proofErr w:type="spellStart"/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Avendano</w:t>
            </w:r>
            <w:proofErr w:type="spellEnd"/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 </w:t>
            </w:r>
            <w:proofErr w:type="gramStart"/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Cervantes(</w:t>
            </w:r>
            <w:proofErr w:type="gramEnd"/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2016): Technical fundamentals of radiology and CT.</w:t>
            </w:r>
          </w:p>
          <w:p w:rsidR="00AC699C" w:rsidRPr="00AC699C" w:rsidRDefault="00AC699C" w:rsidP="00AC699C">
            <w:pPr>
              <w:bidi w:val="0"/>
              <w:spacing w:after="0" w:line="240" w:lineRule="auto"/>
              <w:ind w:left="709" w:hanging="709"/>
              <w:jc w:val="both"/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</w:pPr>
          </w:p>
          <w:p w:rsidR="00AC699C" w:rsidRPr="00AC699C" w:rsidRDefault="00AC699C" w:rsidP="00AC699C">
            <w:pPr>
              <w:bidi w:val="0"/>
              <w:spacing w:after="0" w:line="240" w:lineRule="auto"/>
              <w:ind w:left="709" w:hanging="709"/>
              <w:jc w:val="both"/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</w:pPr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 xml:space="preserve">Paolo Russo (2018): Handbook of X-ray imaging physics and technology, first edition, CRC. </w:t>
            </w:r>
          </w:p>
          <w:p w:rsidR="00AC699C" w:rsidRPr="00AC699C" w:rsidRDefault="00AC699C" w:rsidP="00AC699C">
            <w:pPr>
              <w:bidi w:val="0"/>
              <w:spacing w:after="0" w:line="240" w:lineRule="auto"/>
              <w:ind w:left="709" w:hanging="709"/>
              <w:jc w:val="both"/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</w:pPr>
            <w:proofErr w:type="spellStart"/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Tyagi.P.S</w:t>
            </w:r>
            <w:proofErr w:type="spellEnd"/>
            <w:r w:rsidRPr="00AC699C">
              <w:rPr>
                <w:rFonts w:ascii="Simplified Arabic" w:eastAsia="Times New Roman" w:hAnsi="Simplified Arabic" w:cs="Simplified Arabic"/>
                <w:i/>
                <w:iCs/>
                <w:color w:val="0D0D0D"/>
                <w:sz w:val="20"/>
                <w:szCs w:val="20"/>
              </w:rPr>
              <w:t>: X-ray film and accessories.</w:t>
            </w:r>
          </w:p>
          <w:p w:rsidR="00AC699C" w:rsidRPr="00AC699C" w:rsidRDefault="00AC699C" w:rsidP="00AC699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</w:tr>
      <w:tr w:rsidR="00AC699C" w:rsidRPr="00AC699C" w:rsidTr="00B211D7">
        <w:trPr>
          <w:cantSplit/>
          <w:trHeight w:hRule="exact" w:val="1832"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  <w:rtl/>
              </w:rPr>
            </w:pPr>
            <w:r w:rsidRPr="00AC699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t>الدوريات العلمية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C699C" w:rsidRPr="00AC699C" w:rsidRDefault="00AC699C" w:rsidP="00AC699C">
            <w:pPr>
              <w:numPr>
                <w:ilvl w:val="0"/>
                <w:numId w:val="4"/>
              </w:numPr>
              <w:spacing w:after="0" w:line="240" w:lineRule="auto"/>
              <w:ind w:right="-567"/>
              <w:contextualSpacing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shd w:val="clear" w:color="auto" w:fill="FFFFFF"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shd w:val="clear" w:color="auto" w:fill="FFFFFF"/>
                <w:rtl/>
                <w:lang w:val="en-GB"/>
              </w:rPr>
              <w:t>مؤسسة الطاقة الذرية ليبيا</w:t>
            </w:r>
          </w:p>
          <w:p w:rsidR="00AC699C" w:rsidRPr="00AC699C" w:rsidRDefault="00AC699C" w:rsidP="00AC699C">
            <w:pPr>
              <w:numPr>
                <w:ilvl w:val="0"/>
                <w:numId w:val="4"/>
              </w:numPr>
              <w:spacing w:after="0" w:line="240" w:lineRule="auto"/>
              <w:ind w:right="-567"/>
              <w:contextualSpacing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shd w:val="clear" w:color="auto" w:fill="FFFFFF"/>
              </w:rPr>
            </w:pPr>
            <w:r w:rsidRPr="00AC699C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0"/>
                <w:szCs w:val="20"/>
                <w:shd w:val="clear" w:color="auto" w:fill="FFFFFF"/>
                <w:rtl/>
              </w:rPr>
              <w:t>مركز البحوث النووية تاجوراء</w:t>
            </w:r>
          </w:p>
          <w:p w:rsidR="00AC699C" w:rsidRPr="00AC699C" w:rsidRDefault="00AC699C" w:rsidP="00AC699C">
            <w:pPr>
              <w:numPr>
                <w:ilvl w:val="0"/>
                <w:numId w:val="4"/>
              </w:numPr>
              <w:bidi w:val="0"/>
              <w:spacing w:after="0" w:line="240" w:lineRule="auto"/>
              <w:ind w:right="-567"/>
              <w:contextualSpacing/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shd w:val="clear" w:color="auto" w:fill="FFFFFF"/>
              </w:rPr>
            </w:pPr>
            <w:r w:rsidRPr="00AC699C">
              <w:rPr>
                <w:rFonts w:ascii="Simplified Arabic" w:eastAsia="Calibri" w:hAnsi="Simplified Arabic" w:cs="Simplified Arabic"/>
                <w:b/>
                <w:bCs/>
                <w:color w:val="0D0D0D"/>
                <w:sz w:val="20"/>
                <w:szCs w:val="20"/>
                <w:shd w:val="clear" w:color="auto" w:fill="FFFFFF"/>
              </w:rPr>
              <w:t>International atomic energy agency</w:t>
            </w:r>
          </w:p>
        </w:tc>
      </w:tr>
      <w:tr w:rsidR="00AC699C" w:rsidRPr="00AC699C" w:rsidTr="00B211D7">
        <w:trPr>
          <w:cantSplit/>
          <w:trHeight w:hRule="exact" w:val="3167"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99C" w:rsidRPr="00AC699C" w:rsidRDefault="00AC699C" w:rsidP="00AC699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8"/>
                <w:szCs w:val="28"/>
              </w:rPr>
            </w:pPr>
            <w:r w:rsidRPr="00AC699C">
              <w:rPr>
                <w:rFonts w:ascii="Times New Roman" w:eastAsia="Times New Roman" w:hAnsi="Times New Roman" w:cs="AL-Mateen" w:hint="cs"/>
                <w:b/>
                <w:bCs/>
                <w:sz w:val="28"/>
                <w:szCs w:val="28"/>
                <w:rtl/>
              </w:rPr>
              <w:lastRenderedPageBreak/>
              <w:t>مواقع انترنت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C699C" w:rsidRPr="00AC699C" w:rsidRDefault="00AC699C" w:rsidP="00AC699C">
            <w:pPr>
              <w:bidi w:val="0"/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  <w:p w:rsidR="00AC699C" w:rsidRPr="00AC699C" w:rsidRDefault="000C5425" w:rsidP="00AC699C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</w:rPr>
            </w:pPr>
            <w:hyperlink r:id="rId6" w:history="1">
              <w:r w:rsidR="00AC699C" w:rsidRPr="00AC699C">
                <w:rPr>
                  <w:rFonts w:ascii="Simplified Arabic" w:eastAsia="Calibri" w:hAnsi="Simplified Arabic" w:cs="Simplified Arabic"/>
                  <w:i/>
                  <w:iCs/>
                  <w:color w:val="0000FF"/>
                  <w:sz w:val="20"/>
                  <w:szCs w:val="20"/>
                  <w:u w:val="single"/>
                </w:rPr>
                <w:t>www.vetmansoura.com</w:t>
              </w:r>
            </w:hyperlink>
          </w:p>
          <w:p w:rsidR="00AC699C" w:rsidRPr="00AC699C" w:rsidRDefault="000C5425" w:rsidP="00AC699C">
            <w:pPr>
              <w:bidi w:val="0"/>
              <w:spacing w:after="0" w:line="240" w:lineRule="auto"/>
              <w:ind w:left="720"/>
              <w:contextualSpacing/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</w:rPr>
            </w:pPr>
            <w:hyperlink r:id="rId7" w:history="1"/>
          </w:p>
          <w:p w:rsidR="00AC699C" w:rsidRPr="00AC699C" w:rsidRDefault="000C5425" w:rsidP="00AC699C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</w:rPr>
            </w:pPr>
            <w:hyperlink r:id="rId8" w:history="1">
              <w:r w:rsidR="00AC699C" w:rsidRPr="00AC699C">
                <w:rPr>
                  <w:rFonts w:ascii="Simplified Arabic" w:eastAsia="Calibri" w:hAnsi="Simplified Arabic" w:cs="Simplified Arabic"/>
                  <w:i/>
                  <w:iCs/>
                  <w:color w:val="0000FF"/>
                  <w:sz w:val="20"/>
                  <w:szCs w:val="20"/>
                  <w:u w:val="single"/>
                </w:rPr>
                <w:t>www.uomustansiriyah.edu.iq</w:t>
              </w:r>
            </w:hyperlink>
          </w:p>
          <w:p w:rsidR="00AC699C" w:rsidRPr="00AC699C" w:rsidRDefault="00AC699C" w:rsidP="00AC699C">
            <w:pPr>
              <w:bidi w:val="0"/>
              <w:spacing w:after="0" w:line="240" w:lineRule="auto"/>
              <w:ind w:left="720"/>
              <w:contextualSpacing/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</w:rPr>
            </w:pPr>
          </w:p>
          <w:p w:rsidR="00AC699C" w:rsidRPr="00AC699C" w:rsidRDefault="000C5425" w:rsidP="00AC699C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</w:rPr>
            </w:pPr>
            <w:hyperlink r:id="rId9" w:history="1">
              <w:r w:rsidR="00AC699C" w:rsidRPr="00AC699C">
                <w:rPr>
                  <w:rFonts w:ascii="Simplified Arabic" w:eastAsia="Calibri" w:hAnsi="Simplified Arabic" w:cs="Simplified Arabic"/>
                  <w:i/>
                  <w:iCs/>
                  <w:color w:val="0000FF"/>
                  <w:sz w:val="20"/>
                  <w:szCs w:val="20"/>
                  <w:u w:val="single"/>
                </w:rPr>
                <w:t>www.wikipedia.org</w:t>
              </w:r>
            </w:hyperlink>
          </w:p>
          <w:p w:rsidR="00AC699C" w:rsidRPr="00AC699C" w:rsidRDefault="00AC699C" w:rsidP="00AC699C">
            <w:pPr>
              <w:spacing w:after="200" w:line="276" w:lineRule="auto"/>
              <w:ind w:left="720"/>
              <w:contextualSpacing/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</w:rPr>
            </w:pPr>
          </w:p>
          <w:p w:rsidR="00AC699C" w:rsidRPr="00AC699C" w:rsidRDefault="000C5425" w:rsidP="00AC699C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i/>
                <w:iCs/>
                <w:color w:val="0D0D0D"/>
                <w:sz w:val="20"/>
                <w:szCs w:val="20"/>
              </w:rPr>
            </w:pPr>
            <w:hyperlink r:id="rId10" w:history="1">
              <w:r w:rsidR="00AC699C" w:rsidRPr="00AC699C">
                <w:rPr>
                  <w:rFonts w:ascii="Simplified Arabic" w:eastAsia="Calibri" w:hAnsi="Simplified Arabic" w:cs="Simplified Arabic"/>
                  <w:i/>
                  <w:iCs/>
                  <w:color w:val="0000FF"/>
                  <w:sz w:val="20"/>
                  <w:szCs w:val="20"/>
                  <w:u w:val="single"/>
                </w:rPr>
                <w:t>www.iaea.org</w:t>
              </w:r>
            </w:hyperlink>
          </w:p>
          <w:p w:rsidR="00AC699C" w:rsidRPr="00AC699C" w:rsidRDefault="00AC699C" w:rsidP="00AC699C">
            <w:pPr>
              <w:bidi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  <w:p w:rsidR="00AC699C" w:rsidRPr="00AC699C" w:rsidRDefault="00AC699C" w:rsidP="00AC699C">
            <w:pPr>
              <w:bidi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AL-Mateen"/>
                <w:sz w:val="28"/>
                <w:szCs w:val="28"/>
              </w:rPr>
            </w:pPr>
          </w:p>
        </w:tc>
      </w:tr>
    </w:tbl>
    <w:p w:rsidR="00AC699C" w:rsidRDefault="00AC699C">
      <w:pPr>
        <w:rPr>
          <w:rtl/>
        </w:rPr>
      </w:pPr>
    </w:p>
    <w:p w:rsidR="00E537A7" w:rsidRDefault="00E537A7">
      <w:pPr>
        <w:rPr>
          <w:rtl/>
        </w:rPr>
      </w:pPr>
    </w:p>
    <w:p w:rsidR="00E537A7" w:rsidRDefault="00E537A7">
      <w:pPr>
        <w:rPr>
          <w:rtl/>
        </w:rPr>
      </w:pPr>
    </w:p>
    <w:p w:rsidR="000C5425" w:rsidRDefault="000C5425" w:rsidP="00221944">
      <w:pPr>
        <w:spacing w:after="200" w:line="360" w:lineRule="auto"/>
        <w:ind w:left="-766" w:right="-567"/>
        <w:rPr>
          <w:rtl/>
        </w:rPr>
      </w:pPr>
    </w:p>
    <w:p w:rsidR="000C5425" w:rsidRDefault="000C5425" w:rsidP="00221944">
      <w:pPr>
        <w:spacing w:after="200" w:line="360" w:lineRule="auto"/>
        <w:ind w:left="-766" w:right="-567"/>
        <w:rPr>
          <w:rtl/>
        </w:rPr>
      </w:pPr>
    </w:p>
    <w:p w:rsidR="000C5425" w:rsidRDefault="000C5425" w:rsidP="00221944">
      <w:pPr>
        <w:spacing w:after="200" w:line="360" w:lineRule="auto"/>
        <w:ind w:left="-766" w:right="-567"/>
        <w:rPr>
          <w:rtl/>
        </w:rPr>
      </w:pPr>
    </w:p>
    <w:p w:rsidR="000C5425" w:rsidRDefault="000C5425" w:rsidP="00221944">
      <w:pPr>
        <w:spacing w:after="200" w:line="360" w:lineRule="auto"/>
        <w:ind w:left="-766" w:right="-567"/>
        <w:rPr>
          <w:rtl/>
        </w:rPr>
      </w:pPr>
      <w:bookmarkStart w:id="0" w:name="_GoBack"/>
      <w:bookmarkEnd w:id="0"/>
    </w:p>
    <w:p w:rsidR="000C5425" w:rsidRDefault="000C5425" w:rsidP="00221944">
      <w:pPr>
        <w:spacing w:after="200" w:line="360" w:lineRule="auto"/>
        <w:ind w:left="-766" w:right="-567"/>
        <w:rPr>
          <w:rtl/>
        </w:rPr>
      </w:pPr>
    </w:p>
    <w:p w:rsidR="00E537A7" w:rsidRPr="00E537A7" w:rsidRDefault="00E537A7" w:rsidP="00221944">
      <w:pPr>
        <w:spacing w:after="200" w:line="360" w:lineRule="auto"/>
        <w:ind w:left="-766" w:right="-567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E537A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رئيس القسم:</w:t>
      </w:r>
      <w:r w:rsidRPr="00E537A7">
        <w:rPr>
          <w:rFonts w:ascii="Calibri" w:eastAsia="Times New Roman" w:hAnsi="Calibri" w:cs="Calibri" w:hint="cs"/>
          <w:sz w:val="28"/>
          <w:szCs w:val="28"/>
          <w:rtl/>
        </w:rPr>
        <w:t xml:space="preserve"> د. مؤمن عابدو </w:t>
      </w:r>
      <w:r>
        <w:rPr>
          <w:rFonts w:ascii="Calibri" w:eastAsia="Times New Roman" w:hAnsi="Calibri" w:cs="Calibri" w:hint="cs"/>
          <w:sz w:val="28"/>
          <w:szCs w:val="28"/>
          <w:rtl/>
        </w:rPr>
        <w:t xml:space="preserve">  </w:t>
      </w:r>
      <w:r w:rsidRPr="00E537A7">
        <w:rPr>
          <w:rFonts w:ascii="Calibri" w:eastAsia="Times New Roman" w:hAnsi="Calibri" w:cs="Calibri" w:hint="cs"/>
          <w:sz w:val="28"/>
          <w:szCs w:val="28"/>
          <w:rtl/>
        </w:rPr>
        <w:t xml:space="preserve">                  </w:t>
      </w:r>
      <w:r>
        <w:rPr>
          <w:rFonts w:ascii="Calibri" w:eastAsia="Times New Roman" w:hAnsi="Calibri" w:cs="Calibri" w:hint="cs"/>
          <w:sz w:val="28"/>
          <w:szCs w:val="28"/>
          <w:rtl/>
        </w:rPr>
        <w:t xml:space="preserve">                   </w:t>
      </w:r>
      <w:r w:rsidRPr="00E537A7">
        <w:rPr>
          <w:rFonts w:ascii="Calibri" w:eastAsia="Times New Roman" w:hAnsi="Calibri" w:cs="Calibri" w:hint="cs"/>
          <w:sz w:val="28"/>
          <w:szCs w:val="28"/>
          <w:rtl/>
        </w:rPr>
        <w:t xml:space="preserve">     </w:t>
      </w:r>
      <w:r w:rsidRPr="00E537A7">
        <w:rPr>
          <w:rFonts w:ascii="Calibri" w:eastAsia="Times New Roman" w:hAnsi="Calibri" w:cs="Calibri" w:hint="cs"/>
          <w:b/>
          <w:bCs/>
          <w:sz w:val="28"/>
          <w:szCs w:val="28"/>
          <w:rtl/>
        </w:rPr>
        <w:t>منسق ا</w:t>
      </w:r>
      <w:r w:rsidR="00221944">
        <w:rPr>
          <w:rFonts w:ascii="Calibri" w:eastAsia="Times New Roman" w:hAnsi="Calibri" w:cs="Calibri" w:hint="cs"/>
          <w:b/>
          <w:bCs/>
          <w:sz w:val="28"/>
          <w:szCs w:val="28"/>
          <w:rtl/>
        </w:rPr>
        <w:t>لجودة بالقسم</w:t>
      </w:r>
      <w:r w:rsidRPr="00E537A7">
        <w:rPr>
          <w:rFonts w:ascii="Calibri" w:eastAsia="Times New Roman" w:hAnsi="Calibri" w:cs="Calibri" w:hint="cs"/>
          <w:b/>
          <w:bCs/>
          <w:sz w:val="28"/>
          <w:szCs w:val="28"/>
          <w:rtl/>
        </w:rPr>
        <w:t>:</w:t>
      </w:r>
      <w:r w:rsidRPr="00E537A7"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  <w:r w:rsidRPr="00E537A7">
        <w:rPr>
          <w:rFonts w:ascii="Calibri" w:eastAsia="Calibri" w:hAnsi="Calibri" w:cs="Calibri" w:hint="cs"/>
          <w:b/>
          <w:bCs/>
          <w:color w:val="0D0D0D"/>
          <w:rtl/>
        </w:rPr>
        <w:t>أ. زينب علي يوسف</w:t>
      </w:r>
    </w:p>
    <w:p w:rsidR="00E537A7" w:rsidRPr="00E537A7" w:rsidRDefault="00E537A7" w:rsidP="00E537A7">
      <w:pPr>
        <w:spacing w:after="200" w:line="360" w:lineRule="auto"/>
        <w:jc w:val="center"/>
        <w:rPr>
          <w:rFonts w:ascii="Calibri" w:eastAsia="Calibri" w:hAnsi="Calibri" w:cs="Calibri"/>
          <w:rtl/>
        </w:rPr>
      </w:pPr>
      <w:r w:rsidRPr="00E537A7">
        <w:rPr>
          <w:rFonts w:ascii="Calibri" w:eastAsia="Times New Roman" w:hAnsi="Calibri" w:cs="Calibri" w:hint="cs"/>
          <w:sz w:val="28"/>
          <w:szCs w:val="28"/>
          <w:rtl/>
        </w:rPr>
        <w:t xml:space="preserve">مراجعة رئيس قسم </w:t>
      </w:r>
      <w:proofErr w:type="gramStart"/>
      <w:r w:rsidRPr="00E537A7">
        <w:rPr>
          <w:rFonts w:ascii="Calibri" w:eastAsia="Times New Roman" w:hAnsi="Calibri" w:cs="Calibri" w:hint="cs"/>
          <w:sz w:val="28"/>
          <w:szCs w:val="28"/>
          <w:rtl/>
        </w:rPr>
        <w:t>الجودة :</w:t>
      </w:r>
      <w:proofErr w:type="gramEnd"/>
      <w:r w:rsidRPr="00E537A7">
        <w:rPr>
          <w:rFonts w:ascii="Calibri" w:eastAsia="Times New Roman" w:hAnsi="Calibri" w:cs="Calibri" w:hint="cs"/>
          <w:sz w:val="28"/>
          <w:szCs w:val="28"/>
          <w:rtl/>
        </w:rPr>
        <w:t xml:space="preserve"> أ . خديجة </w:t>
      </w:r>
      <w:proofErr w:type="gramStart"/>
      <w:r w:rsidRPr="00E537A7">
        <w:rPr>
          <w:rFonts w:ascii="Calibri" w:eastAsia="Times New Roman" w:hAnsi="Calibri" w:cs="Calibri" w:hint="cs"/>
          <w:sz w:val="28"/>
          <w:szCs w:val="28"/>
          <w:rtl/>
        </w:rPr>
        <w:t>عبدالسلام</w:t>
      </w:r>
      <w:proofErr w:type="gramEnd"/>
      <w:r w:rsidRPr="00E537A7">
        <w:rPr>
          <w:rFonts w:ascii="Calibri" w:eastAsia="Times New Roman" w:hAnsi="Calibri" w:cs="Calibri" w:hint="cs"/>
          <w:sz w:val="28"/>
          <w:szCs w:val="28"/>
          <w:rtl/>
        </w:rPr>
        <w:t xml:space="preserve"> سعد</w:t>
      </w:r>
    </w:p>
    <w:p w:rsidR="00E537A7" w:rsidRDefault="00E537A7"/>
    <w:sectPr w:rsidR="00E537A7" w:rsidSect="000C5425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9E8"/>
    <w:multiLevelType w:val="hybridMultilevel"/>
    <w:tmpl w:val="1EF4C416"/>
    <w:lvl w:ilvl="0" w:tplc="18B65330">
      <w:start w:val="1"/>
      <w:numFmt w:val="bullet"/>
      <w:lvlText w:val="‒"/>
      <w:lvlJc w:val="left"/>
      <w:pPr>
        <w:ind w:left="720" w:hanging="360"/>
      </w:pPr>
      <w:rPr>
        <w:rFonts w:ascii="Calibr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4B6"/>
    <w:multiLevelType w:val="hybridMultilevel"/>
    <w:tmpl w:val="F2962B24"/>
    <w:lvl w:ilvl="0" w:tplc="D660BF42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400D"/>
    <w:multiLevelType w:val="hybridMultilevel"/>
    <w:tmpl w:val="617EA3CC"/>
    <w:lvl w:ilvl="0" w:tplc="4E5EED48">
      <w:start w:val="200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61A606C"/>
    <w:multiLevelType w:val="hybridMultilevel"/>
    <w:tmpl w:val="AA7A7C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F66DFB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0C5425"/>
    <w:rsid w:val="00221944"/>
    <w:rsid w:val="003B7B33"/>
    <w:rsid w:val="00587F00"/>
    <w:rsid w:val="00850DAB"/>
    <w:rsid w:val="00AC699C"/>
    <w:rsid w:val="00B314A3"/>
    <w:rsid w:val="00DB54BF"/>
    <w:rsid w:val="00E537A7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mustansiriyah.edu.i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ncidod/dbmd/diseaseinfo/groupastreptococcal_g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mansour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a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2022-06-05T16:35:00Z</dcterms:created>
  <dcterms:modified xsi:type="dcterms:W3CDTF">2022-06-08T18:35:00Z</dcterms:modified>
</cp:coreProperties>
</file>