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19" w:rsidRPr="008C0462" w:rsidRDefault="008C0462" w:rsidP="008C0462">
      <w:pPr>
        <w:jc w:val="center"/>
        <w:rPr>
          <w:rFonts w:ascii="Calibri" w:hAnsi="Calibri" w:cs="Calibri"/>
        </w:rPr>
      </w:pPr>
      <w:r w:rsidRPr="008C0462">
        <w:rPr>
          <w:rFonts w:ascii="Calibri" w:hAnsi="Calibri" w:cs="Calibri"/>
          <w:noProof/>
        </w:rPr>
        <w:drawing>
          <wp:inline distT="0" distB="0" distL="0" distR="0" wp14:anchorId="70EB6DE2" wp14:editId="12E35CB5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619" w:rsidRPr="008C0462" w:rsidRDefault="005C1619" w:rsidP="005C1619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8C0462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5C1619" w:rsidRPr="008C0462" w:rsidRDefault="005C1619" w:rsidP="006E7E6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C0462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736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2"/>
        <w:gridCol w:w="5058"/>
      </w:tblGrid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الكيمياء الحيوية 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II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 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(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PH403)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د. المهدي ميلاد الجدي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8C046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جميع الأقسام العلمية 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51 ساعة دراسية (24 ساعة نظري, 27 ساعة عملي)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العربية 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/ 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الانجليزية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الرابع</w:t>
            </w:r>
          </w:p>
        </w:tc>
      </w:tr>
      <w:tr w:rsidR="005C1619" w:rsidRPr="008C0462" w:rsidTr="008C0462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5C1619" w:rsidRPr="008C0462" w:rsidRDefault="005C1619" w:rsidP="005C161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5C1619" w:rsidRPr="008C0462" w:rsidRDefault="005C1619" w:rsidP="008C04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8C0462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5C1619" w:rsidRPr="008C0462" w:rsidRDefault="008C0462" w:rsidP="008C0462">
      <w:pPr>
        <w:tabs>
          <w:tab w:val="left" w:pos="515"/>
        </w:tabs>
        <w:spacing w:after="0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1.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دراسة أساسيات الكيمياء الحيوية والتعرف على المركبات الحيوية الضرورية للبناء والنمو وآليات استخدامها وتخليقها داخل الكائن الحي.</w:t>
      </w:r>
    </w:p>
    <w:p w:rsidR="005C1619" w:rsidRPr="008C0462" w:rsidRDefault="008C0462" w:rsidP="008C0462">
      <w:pPr>
        <w:tabs>
          <w:tab w:val="left" w:pos="515"/>
        </w:tabs>
        <w:spacing w:after="0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2.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دراسة الأسس العلمية لعمليات أيض (</w:t>
      </w:r>
      <w:r w:rsidR="005C1619" w:rsidRPr="008C0462">
        <w:rPr>
          <w:rFonts w:ascii="Calibri" w:eastAsia="Times New Roman" w:hAnsi="Calibri" w:cs="Calibri"/>
          <w:sz w:val="28"/>
          <w:szCs w:val="28"/>
        </w:rPr>
        <w:t>Metabolism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) المواد الغذائية (</w:t>
      </w:r>
      <w:proofErr w:type="gramStart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الكربوهيدرات,</w:t>
      </w:r>
      <w:proofErr w:type="gramEnd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 الدهون, البروتينات) وعلاقتها بالسلسلة التنفسية (</w:t>
      </w:r>
      <w:r w:rsidR="005C1619" w:rsidRPr="008C0462">
        <w:rPr>
          <w:rFonts w:ascii="Calibri" w:eastAsia="Times New Roman" w:hAnsi="Calibri" w:cs="Calibri"/>
          <w:sz w:val="28"/>
          <w:szCs w:val="28"/>
        </w:rPr>
        <w:t>Respiratory chain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), وعمليات البناء والنمو وانتاج الطاقة داخل الكائن الحي.</w:t>
      </w:r>
    </w:p>
    <w:p w:rsidR="005C1619" w:rsidRPr="008C0462" w:rsidRDefault="008C0462" w:rsidP="008C0462">
      <w:pPr>
        <w:tabs>
          <w:tab w:val="left" w:pos="515"/>
        </w:tabs>
        <w:spacing w:after="240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3.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دراسة الآليات المختلفة لتنظيم عمليات الأيض (</w:t>
      </w:r>
      <w:r w:rsidR="005C1619" w:rsidRPr="008C0462">
        <w:rPr>
          <w:rFonts w:ascii="Calibri" w:eastAsia="Times New Roman" w:hAnsi="Calibri" w:cs="Calibri"/>
          <w:sz w:val="28"/>
          <w:szCs w:val="28"/>
        </w:rPr>
        <w:t>Metabolism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) في الكائنات الحية ودور كل من </w:t>
      </w:r>
      <w:proofErr w:type="gramStart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الفيتامينات,</w:t>
      </w:r>
      <w:proofErr w:type="gramEnd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 الهرمونات, الأملاح والمعادن في تنظيم تلك العمليات.</w:t>
      </w:r>
    </w:p>
    <w:p w:rsidR="005C1619" w:rsidRPr="008C0462" w:rsidRDefault="008C0462" w:rsidP="008C0462">
      <w:pPr>
        <w:tabs>
          <w:tab w:val="left" w:pos="515"/>
        </w:tabs>
        <w:spacing w:after="240" w:line="240" w:lineRule="auto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4.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دراسة تفاصيل بعض المسارات الخاصة بعمليات الهدم (</w:t>
      </w:r>
      <w:r w:rsidR="005C1619" w:rsidRPr="008C0462">
        <w:rPr>
          <w:rFonts w:ascii="Calibri" w:eastAsia="Times New Roman" w:hAnsi="Calibri" w:cs="Calibri"/>
          <w:sz w:val="28"/>
          <w:szCs w:val="28"/>
        </w:rPr>
        <w:t>Catabolism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) والبناء (</w:t>
      </w:r>
      <w:r w:rsidR="005C1619" w:rsidRPr="008C0462">
        <w:rPr>
          <w:rFonts w:ascii="Calibri" w:eastAsia="Times New Roman" w:hAnsi="Calibri" w:cs="Calibri"/>
          <w:sz w:val="28"/>
          <w:szCs w:val="28"/>
        </w:rPr>
        <w:t>Anabolism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) للمواد </w:t>
      </w:r>
      <w:proofErr w:type="gramStart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الكربوهيدراتية,</w:t>
      </w:r>
      <w:proofErr w:type="gramEnd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 الدهنية, والبروتينية.</w:t>
      </w:r>
    </w:p>
    <w:p w:rsidR="005C1619" w:rsidRPr="008C0462" w:rsidRDefault="008C0462" w:rsidP="008C0462">
      <w:pPr>
        <w:tabs>
          <w:tab w:val="left" w:pos="515"/>
        </w:tabs>
        <w:spacing w:after="240" w:line="240" w:lineRule="auto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5.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دراسة التفاعلات الكيميائية والتحولات الحيوية لبعض المواد مثل الأدوية داخل الكائن الحي.</w:t>
      </w:r>
    </w:p>
    <w:p w:rsidR="005C1619" w:rsidRPr="008C0462" w:rsidRDefault="008C0462" w:rsidP="008C0462">
      <w:pPr>
        <w:tabs>
          <w:tab w:val="left" w:pos="515"/>
        </w:tabs>
        <w:spacing w:after="240" w:line="240" w:lineRule="auto"/>
        <w:ind w:left="-341" w:right="-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6. </w:t>
      </w:r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دراسة الأسس </w:t>
      </w:r>
      <w:proofErr w:type="spellStart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>الكيموحيوية</w:t>
      </w:r>
      <w:proofErr w:type="spellEnd"/>
      <w:r w:rsidR="005C1619" w:rsidRPr="008C0462">
        <w:rPr>
          <w:rFonts w:ascii="Calibri" w:eastAsia="Times New Roman" w:hAnsi="Calibri" w:cs="Calibri"/>
          <w:sz w:val="28"/>
          <w:szCs w:val="28"/>
          <w:rtl/>
        </w:rPr>
        <w:t xml:space="preserve"> لبعض الأمراض داخل جسم الانسان.</w:t>
      </w:r>
    </w:p>
    <w:p w:rsidR="005C1619" w:rsidRPr="008C0462" w:rsidRDefault="005C1619" w:rsidP="008C04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8C046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5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5C1619" w:rsidRPr="008C0462" w:rsidTr="004F5B7A">
        <w:trPr>
          <w:trHeight w:hRule="exact" w:val="706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5C1619" w:rsidRPr="008C0462" w:rsidTr="004F5B7A">
        <w:trPr>
          <w:trHeight w:hRule="exact" w:val="1128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Bioenergetics (Biological oxidation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) :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Respiratory chain, oxidative phosphorylation.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2388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Carbohydrate metabolism: digestion and absorption; glucose oxidation (glycolysis and </w:t>
            </w:r>
            <w:proofErr w:type="spell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Kreb's</w:t>
            </w:r>
            <w:proofErr w:type="spell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cycle); glycogen metabolism; gluconeogenesis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;  metabolism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of galactose and fructose; HMP shunt; blood glucose level and its regulation.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2408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Lipid metabolism: digestion and absorption; fate of absorbed lipids; storage and mobilization of lipids; fatty acid oxidation; sources and fate of acetyl CoA; lipogenesis and fatty acids synthesis; </w:t>
            </w:r>
            <w:proofErr w:type="spell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keton</w:t>
            </w:r>
            <w:proofErr w:type="spell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bodies; cholesterol metabolism; plasma lipoproteins.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3264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Protein metabolism: digestion and absorption; amino acid pool; general catabolic pathways of amino acids (transamination, deamination, </w:t>
            </w:r>
            <w:proofErr w:type="spell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transdeamination</w:t>
            </w:r>
            <w:proofErr w:type="spell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, decarboxylation); ammonia and urea; catabolism of carbon skeleton of amino acids;  biosynthesis of non – essential amino acids; conversion of amino acids into specialized products.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169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Nucleic acid metabolism: DNA synthesis (replications) and DNA repair; RNA synthesis (transcription); protein synthesis (translation); regulation of gene expression.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1407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Cancer, Oncogenes and Tumor markers: causes of cancer; oncogenes; tumor markers; some clinically important tumor markers.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1414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 xml:space="preserve">Metabolism of xenobiotics: definition; mechanism of xenobiotics metabolism </w:t>
            </w:r>
            <w:proofErr w:type="gramStart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( phase</w:t>
            </w:r>
            <w:proofErr w:type="gramEnd"/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 xml:space="preserve"> I &amp; phase II);  effects of xenobiotics.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hRule="exact" w:val="1723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Biochemistry of teeth: structure; factors affecting development of teeth (hormones, diet, vitamins); mineral exchange in teeth; biochemical aspect of dental caries.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C1619" w:rsidRPr="008C0462" w:rsidTr="004F5B7A">
        <w:trPr>
          <w:trHeight w:val="69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5C1619" w:rsidRPr="008C0462" w:rsidRDefault="005C1619" w:rsidP="005C161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5C1619" w:rsidRPr="008C0462" w:rsidRDefault="005C1619" w:rsidP="008C04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8C046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5C1619" w:rsidRPr="008C0462" w:rsidRDefault="005C1619" w:rsidP="005C1619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8C0462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8C0462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8C0462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5C1619" w:rsidRPr="008C0462" w:rsidRDefault="005C1619" w:rsidP="005C1619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8C0462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8C0462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8C0462">
        <w:rPr>
          <w:rFonts w:ascii="Calibri" w:eastAsia="Times New Roman" w:hAnsi="Calibri" w:cs="Calibri"/>
          <w:sz w:val="28"/>
          <w:szCs w:val="28"/>
        </w:rPr>
        <w:t>show</w:t>
      </w:r>
      <w:r w:rsidRPr="008C0462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5C1619" w:rsidRPr="008C0462" w:rsidRDefault="005C1619" w:rsidP="005C1619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8C0462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5C1619" w:rsidRPr="008C0462" w:rsidRDefault="005C1619" w:rsidP="008C0462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8C0462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5C1619" w:rsidRPr="008C0462" w:rsidRDefault="005C1619" w:rsidP="008C04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8C046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5C1619" w:rsidRPr="008C0462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5C1619" w:rsidRPr="008C04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النصفي الأول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الخامس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5C1619" w:rsidRPr="008C04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5C1619" w:rsidRPr="008C04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التقارير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اسبوعيا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5C1619" w:rsidRPr="008C04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20%</w:t>
            </w:r>
          </w:p>
        </w:tc>
      </w:tr>
      <w:tr w:rsidR="005C1619" w:rsidRPr="008C04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الخامس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>50%</w:t>
            </w:r>
          </w:p>
        </w:tc>
      </w:tr>
      <w:tr w:rsidR="005C1619" w:rsidRPr="008C0462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%</w:t>
            </w:r>
          </w:p>
        </w:tc>
      </w:tr>
    </w:tbl>
    <w:p w:rsidR="005C1619" w:rsidRDefault="005C1619" w:rsidP="005C1619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8C0462" w:rsidRPr="008C0462" w:rsidRDefault="008C0462" w:rsidP="005C1619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5C1619" w:rsidRPr="008C0462" w:rsidRDefault="005C1619" w:rsidP="008C04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8C046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9390" w:type="dxa"/>
        <w:tblInd w:w="-5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49"/>
        <w:gridCol w:w="1436"/>
        <w:gridCol w:w="1619"/>
        <w:gridCol w:w="2698"/>
      </w:tblGrid>
      <w:tr w:rsidR="005C1619" w:rsidRPr="008C0462" w:rsidTr="005C1619">
        <w:trPr>
          <w:cantSplit/>
          <w:trHeight w:hRule="exact" w:val="567"/>
        </w:trPr>
        <w:tc>
          <w:tcPr>
            <w:tcW w:w="20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5C1619" w:rsidRPr="008C0462" w:rsidTr="005C1619">
        <w:trPr>
          <w:cantSplit/>
          <w:trHeight w:hRule="exact" w:val="3264"/>
        </w:trPr>
        <w:tc>
          <w:tcPr>
            <w:tcW w:w="2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  <w:lang w:bidi="ar-LY"/>
              </w:rPr>
            </w:pP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Harper's Illustrated Biochemistry.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Rodwell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 V.W., David A. Bender, Kathleen M.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Bothan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, Peter J. Kennelly, Well P. Anthony.31</w:t>
            </w: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vertAlign w:val="superscript"/>
                <w:lang w:bidi="ar-LY"/>
              </w:rPr>
              <w:t>st</w:t>
            </w: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 edition, 2019, McGraw Hill Company USA.</w:t>
            </w:r>
          </w:p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Textbook of Biochemistry for Medical Students.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Vasudevan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 D.M., S.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Sreekumari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, K.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Vaidyanathan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. 6</w:t>
            </w: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vertAlign w:val="superscript"/>
                <w:lang w:bidi="ar-LY"/>
              </w:rPr>
              <w:t>th</w:t>
            </w: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 edition, 2011, </w:t>
            </w:r>
            <w:proofErr w:type="spellStart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Jaypee</w:t>
            </w:r>
            <w:proofErr w:type="spellEnd"/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 xml:space="preserve"> Brothers Medical Publishers (P) LTD, Kochi. St Louis USA.</w:t>
            </w:r>
          </w:p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  <w:p w:rsidR="005C1619" w:rsidRPr="008C0462" w:rsidRDefault="005C1619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  <w:r w:rsidRPr="008C0462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  <w:t>Basic Medical Biochemistry. Marks D.B., Allan D. Marks, Colleen M. Smith, International edition, 2016, Williams &amp; Wilkins, Baltimore, Maryland USA.</w:t>
            </w:r>
          </w:p>
        </w:tc>
      </w:tr>
      <w:tr w:rsidR="005C1619" w:rsidRPr="008C0462" w:rsidTr="005C1619">
        <w:trPr>
          <w:cantSplit/>
          <w:trHeight w:hRule="exact" w:val="1551"/>
        </w:trPr>
        <w:tc>
          <w:tcPr>
            <w:tcW w:w="2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619" w:rsidRPr="008C0462" w:rsidRDefault="005C161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04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1619" w:rsidRPr="008C0462" w:rsidRDefault="005C1619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5C1619" w:rsidRPr="008C0462" w:rsidRDefault="005C1619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8C04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Lippincott's Illustrated Reviews: Biochemistry. Harvey Richard A., Denise R. Ferrier. 5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highlight w:val="lightGray"/>
                <w:vertAlign w:val="superscript"/>
              </w:rPr>
              <w:t>th</w:t>
            </w:r>
            <w:r w:rsidRPr="008C04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edition, 2011, Lippincott Williams &amp; Wilkins USA.</w:t>
            </w:r>
          </w:p>
        </w:tc>
      </w:tr>
    </w:tbl>
    <w:p w:rsidR="005C1619" w:rsidRPr="008C0462" w:rsidRDefault="005C1619" w:rsidP="005C161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6E7E67" w:rsidRPr="008C0462" w:rsidRDefault="006E7E67" w:rsidP="005C161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E7E67" w:rsidRPr="008C0462" w:rsidRDefault="006E7E67" w:rsidP="005C161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E7E67" w:rsidRDefault="006E7E67" w:rsidP="005C161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C0462" w:rsidRDefault="008C0462" w:rsidP="005C161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C0462" w:rsidRPr="008C0462" w:rsidRDefault="008C0462" w:rsidP="005C1619">
      <w:pPr>
        <w:rPr>
          <w:rFonts w:ascii="Calibri" w:hAnsi="Calibri" w:cs="Calibri"/>
          <w:b/>
          <w:bCs/>
          <w:sz w:val="28"/>
          <w:szCs w:val="28"/>
          <w:rtl/>
        </w:rPr>
      </w:pPr>
      <w:bookmarkStart w:id="0" w:name="_GoBack"/>
      <w:bookmarkEnd w:id="0"/>
    </w:p>
    <w:p w:rsidR="006E7E67" w:rsidRPr="008C0462" w:rsidRDefault="006E7E67" w:rsidP="005C161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5C1619" w:rsidRPr="008C0462" w:rsidRDefault="005C1619" w:rsidP="008C0462">
      <w:pPr>
        <w:jc w:val="center"/>
        <w:rPr>
          <w:rFonts w:ascii="Calibri" w:hAnsi="Calibri" w:cs="Calibri"/>
          <w:sz w:val="28"/>
          <w:szCs w:val="28"/>
          <w:rtl/>
        </w:rPr>
      </w:pPr>
      <w:r w:rsidRPr="008C0462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8C0462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5C1619" w:rsidRPr="008C0462" w:rsidRDefault="005C1619" w:rsidP="008C0462">
      <w:pPr>
        <w:jc w:val="center"/>
        <w:rPr>
          <w:rFonts w:ascii="Calibri" w:hAnsi="Calibri" w:cs="Calibri"/>
          <w:sz w:val="28"/>
          <w:szCs w:val="28"/>
          <w:rtl/>
        </w:rPr>
      </w:pPr>
      <w:r w:rsidRPr="008C0462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8C0462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8C0462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8C0462">
        <w:rPr>
          <w:rFonts w:ascii="Calibri" w:hAnsi="Calibri" w:cs="Calibri"/>
          <w:sz w:val="28"/>
          <w:szCs w:val="28"/>
          <w:rtl/>
        </w:rPr>
        <w:t>.</w:t>
      </w:r>
    </w:p>
    <w:p w:rsidR="000409CC" w:rsidRPr="008C0462" w:rsidRDefault="005C1619" w:rsidP="008C0462">
      <w:pPr>
        <w:jc w:val="center"/>
        <w:rPr>
          <w:rFonts w:ascii="Calibri" w:hAnsi="Calibri" w:cs="Calibri"/>
        </w:rPr>
      </w:pPr>
      <w:r w:rsidRPr="008C0462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8C0462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8C0462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8C0462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8C0462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527F"/>
    <w:multiLevelType w:val="hybridMultilevel"/>
    <w:tmpl w:val="E48EA6F0"/>
    <w:lvl w:ilvl="0" w:tplc="D09EED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2176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19"/>
    <w:rsid w:val="000409CC"/>
    <w:rsid w:val="005C1619"/>
    <w:rsid w:val="00670D90"/>
    <w:rsid w:val="006E7E67"/>
    <w:rsid w:val="008C0462"/>
    <w:rsid w:val="009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423750-DD96-449E-91C3-D49C01B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3699</Characters>
  <Application>Microsoft Office Word</Application>
  <DocSecurity>0</DocSecurity>
  <Lines>30</Lines>
  <Paragraphs>8</Paragraphs>
  <ScaleCrop>false</ScaleCrop>
  <Company>فراس الصعيو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2022-06-06T04:14:00Z</dcterms:created>
  <dcterms:modified xsi:type="dcterms:W3CDTF">2022-06-09T07:34:00Z</dcterms:modified>
</cp:coreProperties>
</file>